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02" w:rsidRDefault="0014050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40502" w:rsidRDefault="00140502">
      <w:pPr>
        <w:pStyle w:val="ConsPlusNormal"/>
        <w:outlineLvl w:val="0"/>
      </w:pPr>
    </w:p>
    <w:p w:rsidR="00140502" w:rsidRDefault="00140502">
      <w:pPr>
        <w:pStyle w:val="ConsPlusTitle"/>
        <w:jc w:val="center"/>
        <w:outlineLvl w:val="0"/>
      </w:pPr>
      <w:r>
        <w:t>ДЕПАРТАМЕНТ СОЦИАЛЬНОЙ ЗАЩИТЫ НАСЕЛЕНИЯ ИВАНОВСКОЙ ОБЛАСТИ</w:t>
      </w:r>
    </w:p>
    <w:p w:rsidR="00140502" w:rsidRDefault="00140502">
      <w:pPr>
        <w:pStyle w:val="ConsPlusTitle"/>
        <w:jc w:val="center"/>
      </w:pPr>
    </w:p>
    <w:p w:rsidR="00140502" w:rsidRDefault="00140502">
      <w:pPr>
        <w:pStyle w:val="ConsPlusTitle"/>
        <w:jc w:val="center"/>
      </w:pPr>
      <w:r>
        <w:t>ПРИКАЗ</w:t>
      </w:r>
    </w:p>
    <w:p w:rsidR="00140502" w:rsidRDefault="00140502">
      <w:pPr>
        <w:pStyle w:val="ConsPlusTitle"/>
        <w:jc w:val="center"/>
      </w:pPr>
      <w:r>
        <w:t>от 28 октября 2014 г. N 442-о.д.н.</w:t>
      </w:r>
    </w:p>
    <w:p w:rsidR="00140502" w:rsidRDefault="00140502">
      <w:pPr>
        <w:pStyle w:val="ConsPlusTitle"/>
        <w:jc w:val="center"/>
      </w:pPr>
    </w:p>
    <w:p w:rsidR="00140502" w:rsidRDefault="00140502">
      <w:pPr>
        <w:pStyle w:val="ConsPlusTitle"/>
        <w:jc w:val="center"/>
      </w:pPr>
      <w:r>
        <w:t>ОБ УТВЕРЖДЕНИИ РАЗМЕРА ПЛАТЫ ГРАЖДАН ЗА ПРЕДОСТАВЛЕНИЕ</w:t>
      </w:r>
    </w:p>
    <w:p w:rsidR="00140502" w:rsidRDefault="00140502">
      <w:pPr>
        <w:pStyle w:val="ConsPlusTitle"/>
        <w:jc w:val="center"/>
      </w:pPr>
      <w:r>
        <w:t>СОЦИАЛЬНЫХ УСЛУГ И ПОРЯДКА ЕЕ ВЗИМАНИЯ</w:t>
      </w:r>
    </w:p>
    <w:p w:rsidR="00140502" w:rsidRDefault="001405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405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социальной защиты населения Ивановской области</w:t>
            </w:r>
          </w:p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5" w:history="1">
              <w:r>
                <w:rPr>
                  <w:color w:val="0000FF"/>
                </w:rPr>
                <w:t>N 536-о.д.н.</w:t>
              </w:r>
            </w:hyperlink>
            <w:r>
              <w:rPr>
                <w:color w:val="392C69"/>
              </w:rPr>
              <w:t xml:space="preserve">, от 11.02.2015 </w:t>
            </w:r>
            <w:hyperlink r:id="rId6" w:history="1">
              <w:r>
                <w:rPr>
                  <w:color w:val="0000FF"/>
                </w:rPr>
                <w:t>N 39-о.д.н.</w:t>
              </w:r>
            </w:hyperlink>
            <w:r>
              <w:rPr>
                <w:color w:val="392C69"/>
              </w:rPr>
              <w:t>,</w:t>
            </w:r>
          </w:p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31.03.2015 </w:t>
            </w:r>
            <w:hyperlink r:id="rId7" w:history="1">
              <w:r>
                <w:rPr>
                  <w:color w:val="0000FF"/>
                </w:rPr>
                <w:t>N 112-о.д.н.</w:t>
              </w:r>
            </w:hyperlink>
            <w:r>
              <w:rPr>
                <w:color w:val="392C69"/>
              </w:rPr>
              <w:t xml:space="preserve">, от 27.04.2015 </w:t>
            </w:r>
            <w:hyperlink r:id="rId8" w:history="1">
              <w:r>
                <w:rPr>
                  <w:color w:val="0000FF"/>
                </w:rPr>
                <w:t>N 168-о.д.н.</w:t>
              </w:r>
            </w:hyperlink>
            <w:r>
              <w:rPr>
                <w:color w:val="392C69"/>
              </w:rPr>
              <w:t>,</w:t>
            </w:r>
          </w:p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08.10.2015 </w:t>
            </w:r>
            <w:hyperlink r:id="rId9" w:history="1">
              <w:r>
                <w:rPr>
                  <w:color w:val="0000FF"/>
                </w:rPr>
                <w:t>N 409-о.д.н.</w:t>
              </w:r>
            </w:hyperlink>
            <w:r>
              <w:rPr>
                <w:color w:val="392C69"/>
              </w:rPr>
              <w:t xml:space="preserve">, от 30.12.2015 </w:t>
            </w:r>
            <w:hyperlink r:id="rId10" w:history="1">
              <w:r>
                <w:rPr>
                  <w:color w:val="0000FF"/>
                </w:rPr>
                <w:t>N 532-о.д.н.</w:t>
              </w:r>
            </w:hyperlink>
            <w:r>
              <w:rPr>
                <w:color w:val="392C69"/>
              </w:rPr>
              <w:t>,</w:t>
            </w:r>
          </w:p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23.05.2016 </w:t>
            </w:r>
            <w:hyperlink r:id="rId11" w:history="1">
              <w:r>
                <w:rPr>
                  <w:color w:val="0000FF"/>
                </w:rPr>
                <w:t>N 157-о.д.н.</w:t>
              </w:r>
            </w:hyperlink>
            <w:r>
              <w:rPr>
                <w:color w:val="392C69"/>
              </w:rPr>
              <w:t xml:space="preserve">, от 28.12.2016 </w:t>
            </w:r>
            <w:hyperlink r:id="rId12" w:history="1">
              <w:r>
                <w:rPr>
                  <w:color w:val="0000FF"/>
                </w:rPr>
                <w:t>N 480-о.д.н.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0502" w:rsidRDefault="00140502">
      <w:pPr>
        <w:pStyle w:val="ConsPlusNormal"/>
        <w:jc w:val="center"/>
      </w:pPr>
    </w:p>
    <w:p w:rsidR="00140502" w:rsidRDefault="00140502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 приказываю:</w:t>
      </w:r>
    </w:p>
    <w:p w:rsidR="00140502" w:rsidRDefault="00140502">
      <w:pPr>
        <w:pStyle w:val="ConsPlusNormal"/>
        <w:ind w:firstLine="540"/>
        <w:jc w:val="both"/>
      </w:pPr>
    </w:p>
    <w:p w:rsidR="00140502" w:rsidRDefault="00140502">
      <w:pPr>
        <w:pStyle w:val="ConsPlusNormal"/>
        <w:ind w:firstLine="540"/>
        <w:jc w:val="both"/>
      </w:pPr>
      <w:r>
        <w:t xml:space="preserve">1. Размер ежемесячной платы за предоставление гражданам социальных услуг, входящих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Ивановской области, рассчитывается на основе тарифов на социальные услуги.</w:t>
      </w:r>
    </w:p>
    <w:p w:rsidR="00140502" w:rsidRDefault="00140502">
      <w:pPr>
        <w:pStyle w:val="ConsPlusNormal"/>
        <w:ind w:firstLine="540"/>
        <w:jc w:val="both"/>
      </w:pPr>
    </w:p>
    <w:p w:rsidR="00140502" w:rsidRDefault="00140502">
      <w:pPr>
        <w:pStyle w:val="ConsPlusNormal"/>
        <w:ind w:firstLine="540"/>
        <w:jc w:val="both"/>
      </w:pPr>
      <w:r>
        <w:t xml:space="preserve">1.1. При предоставлении социальных услуг в форме социального обслуживания на дому и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 размер ежемесячной платы составляет: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 xml:space="preserve">8 процентов стоимости предоставленных социальных услуг - для получателей социальных услуг, имеющих среднедушевой доход (доход одиноко проживающего гражданина) от </w:t>
      </w:r>
      <w:proofErr w:type="spellStart"/>
      <w:r>
        <w:t>полуторакратной</w:t>
      </w:r>
      <w:proofErr w:type="spellEnd"/>
      <w:r>
        <w:t xml:space="preserve"> до двукратной величины прожиточного минимума, установленного в Ивановской области на душу населения (для соответствующей основной социально-демографической группы населения) (далее - величина прожиточного минимума);</w:t>
      </w:r>
    </w:p>
    <w:p w:rsidR="00140502" w:rsidRDefault="0014050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30.12.2015 N 532-о.д.н.)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12 процентов стоимости предоставленных социальных услуг - для получателей социальных услуг, имеющих среднедушевой доход (доход одиноко проживающего гражданина) от двукратной до трехкратной величины прожиточного минимума;</w:t>
      </w:r>
    </w:p>
    <w:p w:rsidR="00140502" w:rsidRDefault="0014050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30.12.2015 N 532-о.д.н.)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17 процентов стоимости предоставленных социальных услуг - для получателей социальных услуг, имеющих среднедушевой доход (доход одиноко проживающего гражданина) свыше трехкратной величины прожиточного минимума.</w:t>
      </w:r>
    </w:p>
    <w:p w:rsidR="00140502" w:rsidRDefault="0014050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30.12.2015 N 532-о.д.н.)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1.2. Размер ежемесячной платы за предоставление гражданам социальных услуг не может превышать: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 xml:space="preserve">при предоставлении социальных услуг в форме социального обслуживания на дому и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 - пятьдесят процентов разницы между величиной среднедушевого дохода получателя социальной услуги, рассчитанного 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бесплатно", и предельной величиной среднедушевого дохода для предоставления социальных услуг бесплатно, утвержденной законом Ивановской области;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при предоставлении социальных услуг в стационарной форме социального обслуживания:</w:t>
      </w:r>
    </w:p>
    <w:p w:rsidR="00140502" w:rsidRDefault="0014050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11.02.2015 N 39-о.д.н.)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 xml:space="preserve">- в психоневрологических интернатах, домах-интернатах для престарелых и инвалидов, отделениях временного проживания для граждан пожилого возраста и инвалидов учреждений социального обслуживания - семьдесят пять процентов среднедушевого дохода получателя социальных услуг, рассчитанного в 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бесплатно";</w:t>
      </w:r>
    </w:p>
    <w:p w:rsidR="00140502" w:rsidRDefault="0014050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11.02.2015 N 39-о.д.н.)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 xml:space="preserve">- в геронтологическом отделении ОБСУСО "Дом-интернат для ветеранов войны и труда "Лесное" - шестьдесят процентов среднедушевого дохода получателя социальных услуг, рассчитанного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бесплатно".</w:t>
      </w:r>
    </w:p>
    <w:p w:rsidR="00140502" w:rsidRDefault="0014050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11.02.2015 N 39-о.д.н.)</w:t>
      </w:r>
    </w:p>
    <w:p w:rsidR="00140502" w:rsidRDefault="00140502">
      <w:pPr>
        <w:pStyle w:val="ConsPlusNormal"/>
        <w:jc w:val="both"/>
      </w:pPr>
      <w:r>
        <w:t xml:space="preserve">(п. 1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22.12.2014 N 536-о.д.н.)</w:t>
      </w:r>
    </w:p>
    <w:p w:rsidR="00140502" w:rsidRDefault="00140502">
      <w:pPr>
        <w:pStyle w:val="ConsPlusNormal"/>
        <w:ind w:firstLine="540"/>
        <w:jc w:val="both"/>
      </w:pPr>
    </w:p>
    <w:p w:rsidR="00140502" w:rsidRDefault="00140502">
      <w:pPr>
        <w:pStyle w:val="ConsPlusNormal"/>
        <w:ind w:firstLine="540"/>
        <w:jc w:val="both"/>
      </w:pPr>
      <w:r>
        <w:t xml:space="preserve">2. Утвердить прилагаемый </w:t>
      </w:r>
      <w:hyperlink w:anchor="P61" w:history="1">
        <w:r>
          <w:rPr>
            <w:color w:val="0000FF"/>
          </w:rPr>
          <w:t>Порядок</w:t>
        </w:r>
      </w:hyperlink>
      <w:r>
        <w:t xml:space="preserve"> взимания платы за предоставление социальных услуг, входящих в </w:t>
      </w:r>
      <w:hyperlink r:id="rId25" w:history="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Ивановской области, в форме социального обслуживания на дому, </w:t>
      </w:r>
      <w:proofErr w:type="spellStart"/>
      <w:r>
        <w:t>полустационарной</w:t>
      </w:r>
      <w:proofErr w:type="spellEnd"/>
      <w:r>
        <w:t xml:space="preserve"> и стационарной формах социального обслуживания.</w:t>
      </w:r>
    </w:p>
    <w:p w:rsidR="00140502" w:rsidRDefault="00140502">
      <w:pPr>
        <w:pStyle w:val="ConsPlusNormal"/>
        <w:ind w:firstLine="540"/>
        <w:jc w:val="both"/>
      </w:pPr>
    </w:p>
    <w:p w:rsidR="00140502" w:rsidRDefault="00140502">
      <w:pPr>
        <w:pStyle w:val="ConsPlusNormal"/>
        <w:ind w:firstLine="540"/>
        <w:jc w:val="both"/>
      </w:pPr>
      <w:r>
        <w:t xml:space="preserve">3. Установить, что 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действовавшими до дня вступления в силу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 (далее - Федеральный закон) Порядками и условиями предоставления надомного, </w:t>
      </w:r>
      <w:proofErr w:type="spellStart"/>
      <w:r>
        <w:t>полустационарного</w:t>
      </w:r>
      <w:proofErr w:type="spellEnd"/>
      <w:r>
        <w:t xml:space="preserve"> и стационарного социального обслуживания в Ивановской области, вновь устанавливаемые размеры платы за предоставление социальных услуг поставщиками социальных услуг в Ивановской области и условия ее предоставления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не могут быть выше размеров платы за предоставление этим лицам соответствующих социальных услуг, установленных по состоянию на 31.12.2014, а условия предоставления соответствующих социальных услуг не могут быть ухудшены по сравнению с условиями, установленными по состоянию на 31.12.2014.</w:t>
      </w:r>
    </w:p>
    <w:p w:rsidR="00140502" w:rsidRDefault="00140502">
      <w:pPr>
        <w:pStyle w:val="ConsPlusNormal"/>
        <w:ind w:firstLine="540"/>
        <w:jc w:val="both"/>
      </w:pPr>
    </w:p>
    <w:p w:rsidR="00140502" w:rsidRDefault="00140502">
      <w:pPr>
        <w:pStyle w:val="ConsPlusNormal"/>
        <w:ind w:firstLine="540"/>
        <w:jc w:val="both"/>
      </w:pPr>
      <w:r>
        <w:t xml:space="preserve">3.1. Дополнительные социальные услуги, не входящие в </w:t>
      </w:r>
      <w:hyperlink r:id="rId28" w:history="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Ивановской области, предоставляются в форме социального обслуживания на дому, </w:t>
      </w:r>
      <w:proofErr w:type="spellStart"/>
      <w:r>
        <w:t>полустационарной</w:t>
      </w:r>
      <w:proofErr w:type="spellEnd"/>
      <w:r>
        <w:t xml:space="preserve"> и стационарной формах за плату по тарифам, утвержденным поставщиками социальных услуг. Поставщики социальных услуг, подведомственные Департаменту социальной защиты населения Ивановской области, согласовывают тарифы с Департаментом социальной защиты населения Ивановской области до их утверждения.</w:t>
      </w:r>
    </w:p>
    <w:p w:rsidR="00140502" w:rsidRDefault="00140502">
      <w:pPr>
        <w:pStyle w:val="ConsPlusNormal"/>
        <w:jc w:val="both"/>
      </w:pPr>
      <w:r>
        <w:t xml:space="preserve">(п. 3.1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Ивановской области от 22.12.2014 N 536-о.д.н.)</w:t>
      </w:r>
    </w:p>
    <w:p w:rsidR="00140502" w:rsidRDefault="00140502">
      <w:pPr>
        <w:pStyle w:val="ConsPlusNormal"/>
        <w:ind w:firstLine="540"/>
        <w:jc w:val="both"/>
      </w:pPr>
    </w:p>
    <w:p w:rsidR="00140502" w:rsidRDefault="00140502">
      <w:pPr>
        <w:pStyle w:val="ConsPlusNormal"/>
        <w:ind w:firstLine="540"/>
        <w:jc w:val="both"/>
      </w:pPr>
      <w:r>
        <w:t xml:space="preserve">4. Контроль за исполнением настоящего приказа возложить на первого заместителя начальника Департамента социальной защиты населения Ивановской области - статс-секретаря М.А. </w:t>
      </w:r>
      <w:proofErr w:type="spellStart"/>
      <w:r>
        <w:t>Скибенко</w:t>
      </w:r>
      <w:proofErr w:type="spellEnd"/>
      <w:r>
        <w:t xml:space="preserve"> и заместителя начальника Департамента социальной защиты населения Ивановской области Л.А. </w:t>
      </w:r>
      <w:proofErr w:type="spellStart"/>
      <w:r>
        <w:t>Епринцеву</w:t>
      </w:r>
      <w:proofErr w:type="spellEnd"/>
      <w:r>
        <w:t>.</w:t>
      </w:r>
    </w:p>
    <w:p w:rsidR="00140502" w:rsidRDefault="00140502">
      <w:pPr>
        <w:pStyle w:val="ConsPlusNormal"/>
        <w:ind w:firstLine="540"/>
        <w:jc w:val="both"/>
      </w:pPr>
    </w:p>
    <w:p w:rsidR="00140502" w:rsidRDefault="00140502">
      <w:pPr>
        <w:pStyle w:val="ConsPlusNormal"/>
        <w:ind w:firstLine="540"/>
        <w:jc w:val="both"/>
      </w:pPr>
      <w:r>
        <w:t>5. Настоящий приказ вступает в силу с 01.01.2015.</w:t>
      </w:r>
    </w:p>
    <w:p w:rsidR="00140502" w:rsidRDefault="00140502">
      <w:pPr>
        <w:pStyle w:val="ConsPlusNormal"/>
      </w:pPr>
    </w:p>
    <w:p w:rsidR="00140502" w:rsidRDefault="00140502">
      <w:pPr>
        <w:pStyle w:val="ConsPlusNormal"/>
        <w:jc w:val="right"/>
      </w:pPr>
      <w:r>
        <w:t>Начальник Департамента</w:t>
      </w:r>
    </w:p>
    <w:p w:rsidR="00140502" w:rsidRDefault="00140502">
      <w:pPr>
        <w:pStyle w:val="ConsPlusNormal"/>
        <w:jc w:val="right"/>
      </w:pPr>
      <w:r>
        <w:t>М.А.КАБАНОВА</w:t>
      </w:r>
    </w:p>
    <w:p w:rsidR="00140502" w:rsidRDefault="00140502">
      <w:pPr>
        <w:pStyle w:val="ConsPlusNormal"/>
      </w:pPr>
    </w:p>
    <w:p w:rsidR="00140502" w:rsidRDefault="00140502">
      <w:pPr>
        <w:pStyle w:val="ConsPlusNormal"/>
      </w:pPr>
    </w:p>
    <w:p w:rsidR="00140502" w:rsidRDefault="00140502">
      <w:pPr>
        <w:pStyle w:val="ConsPlusNormal"/>
      </w:pPr>
    </w:p>
    <w:p w:rsidR="00140502" w:rsidRDefault="00140502">
      <w:pPr>
        <w:pStyle w:val="ConsPlusNormal"/>
      </w:pPr>
    </w:p>
    <w:p w:rsidR="00140502" w:rsidRDefault="00140502">
      <w:pPr>
        <w:pStyle w:val="ConsPlusNormal"/>
      </w:pPr>
    </w:p>
    <w:p w:rsidR="00140502" w:rsidRDefault="00140502">
      <w:pPr>
        <w:pStyle w:val="ConsPlusNormal"/>
        <w:jc w:val="right"/>
        <w:outlineLvl w:val="0"/>
      </w:pPr>
      <w:r>
        <w:t>Приложение</w:t>
      </w:r>
    </w:p>
    <w:p w:rsidR="00140502" w:rsidRDefault="00140502">
      <w:pPr>
        <w:pStyle w:val="ConsPlusNormal"/>
        <w:jc w:val="right"/>
      </w:pPr>
      <w:r>
        <w:t>к приказу</w:t>
      </w:r>
    </w:p>
    <w:p w:rsidR="00140502" w:rsidRDefault="00140502">
      <w:pPr>
        <w:pStyle w:val="ConsPlusNormal"/>
        <w:jc w:val="right"/>
      </w:pPr>
      <w:r>
        <w:t>Департамента</w:t>
      </w:r>
    </w:p>
    <w:p w:rsidR="00140502" w:rsidRDefault="00140502">
      <w:pPr>
        <w:pStyle w:val="ConsPlusNormal"/>
        <w:jc w:val="right"/>
      </w:pPr>
      <w:r>
        <w:t>социальной защиты населения</w:t>
      </w:r>
    </w:p>
    <w:p w:rsidR="00140502" w:rsidRDefault="00140502">
      <w:pPr>
        <w:pStyle w:val="ConsPlusNormal"/>
        <w:jc w:val="right"/>
      </w:pPr>
      <w:r>
        <w:t>Ивановской области</w:t>
      </w:r>
    </w:p>
    <w:p w:rsidR="00140502" w:rsidRDefault="00140502">
      <w:pPr>
        <w:pStyle w:val="ConsPlusNormal"/>
        <w:jc w:val="right"/>
      </w:pPr>
      <w:r>
        <w:t>от 28.10.2014 N 442-о.д.н.</w:t>
      </w:r>
    </w:p>
    <w:p w:rsidR="00140502" w:rsidRDefault="00140502">
      <w:pPr>
        <w:pStyle w:val="ConsPlusNormal"/>
        <w:jc w:val="center"/>
      </w:pPr>
    </w:p>
    <w:p w:rsidR="00140502" w:rsidRDefault="00140502">
      <w:pPr>
        <w:pStyle w:val="ConsPlusTitle"/>
        <w:jc w:val="center"/>
      </w:pPr>
      <w:bookmarkStart w:id="0" w:name="P61"/>
      <w:bookmarkEnd w:id="0"/>
      <w:r>
        <w:t>ПОРЯДОК</w:t>
      </w:r>
    </w:p>
    <w:p w:rsidR="00140502" w:rsidRDefault="00140502">
      <w:pPr>
        <w:pStyle w:val="ConsPlusTitle"/>
        <w:jc w:val="center"/>
      </w:pPr>
      <w:r>
        <w:t>ВЗИМАНИЯ ПЛАТЫ ЗА ПРЕДОСТАВЛЕНИЕ СОЦИАЛЬНЫХ УСЛУГ, ВХОДЯЩИХ</w:t>
      </w:r>
    </w:p>
    <w:p w:rsidR="00140502" w:rsidRDefault="00140502">
      <w:pPr>
        <w:pStyle w:val="ConsPlusTitle"/>
        <w:jc w:val="center"/>
      </w:pPr>
      <w:r>
        <w:t>В ПЕРЕЧЕНЬ СОЦИАЛЬНЫХ УСЛУГ, ПРЕДОСТАВЛЯЕМЫХ ПОСТАВЩИКАМИ</w:t>
      </w:r>
    </w:p>
    <w:p w:rsidR="00140502" w:rsidRDefault="00140502">
      <w:pPr>
        <w:pStyle w:val="ConsPlusTitle"/>
        <w:jc w:val="center"/>
      </w:pPr>
      <w:r>
        <w:t>СОЦИАЛЬНЫХ УСЛУГ В ИВАНОВСКОЙ ОБЛАСТИ, В ФОРМЕ СОЦИАЛЬНОГО</w:t>
      </w:r>
    </w:p>
    <w:p w:rsidR="00140502" w:rsidRDefault="00140502">
      <w:pPr>
        <w:pStyle w:val="ConsPlusTitle"/>
        <w:jc w:val="center"/>
      </w:pPr>
      <w:r>
        <w:t>ОБСЛУЖИВАНИЯ НА ДОМУ, ПОЛУСТАЦИОНАРНОЙ И СТАЦИОНАРНОЙ ФОРМАХ</w:t>
      </w:r>
    </w:p>
    <w:p w:rsidR="00140502" w:rsidRDefault="00140502">
      <w:pPr>
        <w:pStyle w:val="ConsPlusTitle"/>
        <w:jc w:val="center"/>
      </w:pPr>
      <w:r>
        <w:t>СОЦИАЛЬНОГО ОБСЛУЖИВАНИЯ</w:t>
      </w:r>
    </w:p>
    <w:p w:rsidR="00140502" w:rsidRDefault="001405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405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социальной защиты населения Ивановской области</w:t>
            </w:r>
          </w:p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31.03.2015 </w:t>
            </w:r>
            <w:hyperlink r:id="rId30" w:history="1">
              <w:r>
                <w:rPr>
                  <w:color w:val="0000FF"/>
                </w:rPr>
                <w:t>N 112-о.д.н.</w:t>
              </w:r>
            </w:hyperlink>
            <w:r>
              <w:rPr>
                <w:color w:val="392C69"/>
              </w:rPr>
              <w:t xml:space="preserve">, от 27.04.2015 </w:t>
            </w:r>
            <w:hyperlink r:id="rId31" w:history="1">
              <w:r>
                <w:rPr>
                  <w:color w:val="0000FF"/>
                </w:rPr>
                <w:t>N 168-о.д.н.</w:t>
              </w:r>
            </w:hyperlink>
            <w:r>
              <w:rPr>
                <w:color w:val="392C69"/>
              </w:rPr>
              <w:t>,</w:t>
            </w:r>
          </w:p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08.10.2015 </w:t>
            </w:r>
            <w:hyperlink r:id="rId32" w:history="1">
              <w:r>
                <w:rPr>
                  <w:color w:val="0000FF"/>
                </w:rPr>
                <w:t>N 409-о.д.н.</w:t>
              </w:r>
            </w:hyperlink>
            <w:r>
              <w:rPr>
                <w:color w:val="392C69"/>
              </w:rPr>
              <w:t xml:space="preserve">, от 23.05.2016 </w:t>
            </w:r>
            <w:hyperlink r:id="rId33" w:history="1">
              <w:r>
                <w:rPr>
                  <w:color w:val="0000FF"/>
                </w:rPr>
                <w:t>N 157-о.д.н.</w:t>
              </w:r>
            </w:hyperlink>
            <w:r>
              <w:rPr>
                <w:color w:val="392C69"/>
              </w:rPr>
              <w:t>,</w:t>
            </w:r>
          </w:p>
          <w:p w:rsidR="00140502" w:rsidRDefault="001405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34" w:history="1">
              <w:r>
                <w:rPr>
                  <w:color w:val="0000FF"/>
                </w:rPr>
                <w:t>N 480-о.д.н.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0502" w:rsidRDefault="00140502">
      <w:pPr>
        <w:pStyle w:val="ConsPlusNormal"/>
        <w:jc w:val="both"/>
      </w:pPr>
    </w:p>
    <w:p w:rsidR="00140502" w:rsidRDefault="00140502">
      <w:pPr>
        <w:pStyle w:val="ConsPlusNormal"/>
        <w:ind w:firstLine="540"/>
        <w:jc w:val="both"/>
      </w:pPr>
      <w:r>
        <w:t xml:space="preserve">1. Настоящий Порядок взимания платы за предоставление социальных услуг, входящих в </w:t>
      </w:r>
      <w:hyperlink r:id="rId35" w:history="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Ивановской области, в форме социального обслуживания на дому, </w:t>
      </w:r>
      <w:proofErr w:type="spellStart"/>
      <w:r>
        <w:t>полустационарной</w:t>
      </w:r>
      <w:proofErr w:type="spellEnd"/>
      <w:r>
        <w:t xml:space="preserve"> и стационарной формах социального обслуживания (далее - Порядок), разработан в соответствии со </w:t>
      </w:r>
      <w:hyperlink r:id="rId36" w:history="1">
        <w:r>
          <w:rPr>
            <w:color w:val="0000FF"/>
          </w:rPr>
          <w:t>статьей 32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Федерации".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 xml:space="preserve">2. Понятия и термины, используемые в настоящем Порядке, применяются в значениях, определенных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Федерации".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3. Плата за предоставление социальных услуг производится в соответствии с договором о предоставлении социальных услуг, заключенным между поставщиком социальных услуг и гражданином или его законным представителем.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 xml:space="preserve">4. Плата за предоставление социальных услуг, оказываемых получателям социальных услуг в форме социального обслуживания на дому,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обслуживания, производится путем внесения наличных денежных средств в кассу поставщика социальных услуг с </w:t>
      </w:r>
      <w:r>
        <w:lastRenderedPageBreak/>
        <w:t>использованием контрольно-кассовой техники, либо бланка строгой отчетности - квитанции, утвержденного в установленном законодательством Российской Федерации порядке, либо через кредитную организацию или платежного агента на лицевые счета поставщиков социальных услуг.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5. Плата за предоставление социальных услуг, оказываемых получателям социальных услуг в стационарной форме социального обслуживания, производится: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- за наличный расчет путем внесения наличных денежных средств получателем социальных услуг или его законным представителем в кассу поставщика социальных услуг на основании бланка строгой отчетности - квитанции, утвержденного в установленном законодательством Российской Федерации порядке;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- путем перечисления денежных средств, причитающихся получателям социальных услуг, на лицевые счета поставщика социальных услуг.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6. Плата за предоставление социальных услуг взимается на основании акта сдачи-приемки только за фактически оказанные услуги.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 xml:space="preserve">7. Плата за предоставление социальных услуг, оказываемых получателям социальных услуг в форме социального обслуживания на дому,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обслуживания, взимается ежемесячно не позднее 10 числа месяца, следующего за месяцем, в котором были предоставлены социальные услуги.</w:t>
      </w:r>
    </w:p>
    <w:p w:rsidR="00140502" w:rsidRDefault="0014050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27.04.2015 N 168-о.д.н.)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8. Плата за предоставление социальных услуг, оказываемых получателям социальных услуг в стационарной форме социального обслуживания, взимается: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- ежемесячно не позднее 10 числа месяца, следующего за месяцем, в котором были предоставлены социальные услуги, при внесении наличных денежных средств;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- одновременно с выплатой получателям социальных услуг причитающихся им пенсий и иных выплат при перечислении платы за счет средств пенсий и иных выплат, на лицевые счета поставщика социальных услуг.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9. Излишне уплаченная сумма ежемесячной платы за предоставление социальных услуг возвращается получателю социальных услуг путем ее перечисления на лицевой счет получателя социальных услуг, открытый в кредитной организации, почтовым переводом либо наличными средствами в кассе учреждения.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С письменного согласия получателя социальных услуг излишне уплаченная сумма ежемесячной платы за предоставление социальных услуг может быть засчитана в счет предстоящего платежа за следующий месяц.</w:t>
      </w:r>
    </w:p>
    <w:p w:rsidR="00140502" w:rsidRDefault="00140502">
      <w:pPr>
        <w:pStyle w:val="ConsPlusNormal"/>
        <w:spacing w:before="220"/>
        <w:ind w:firstLine="540"/>
        <w:jc w:val="both"/>
      </w:pPr>
      <w:r>
        <w:t>10. В случае отсутствия получателя социальных услуг в организации со стационарным социальным обслуживанием в связи с выездом к родственникам, пребыванием в медицинских организациях, нахождением в розыске, с получателя социальных услуг, в дни его отсутствия, взимается плата за следующие социальные услуги: предоставление площади жилых помещений согласно утвержденным нормативам, обеспечение сохранности личных вещей.</w:t>
      </w:r>
    </w:p>
    <w:p w:rsidR="00140502" w:rsidRDefault="00140502">
      <w:pPr>
        <w:pStyle w:val="ConsPlusNormal"/>
        <w:jc w:val="both"/>
      </w:pPr>
      <w:r>
        <w:t xml:space="preserve">(в ред. Приказов Департамента социальной защиты населения Ивановской области от 23.05.2016 </w:t>
      </w:r>
      <w:hyperlink r:id="rId39" w:history="1">
        <w:r>
          <w:rPr>
            <w:color w:val="0000FF"/>
          </w:rPr>
          <w:t>N 157-о.д.н.</w:t>
        </w:r>
      </w:hyperlink>
      <w:r>
        <w:t xml:space="preserve">, от 28.12.2016 </w:t>
      </w:r>
      <w:hyperlink r:id="rId40" w:history="1">
        <w:r>
          <w:rPr>
            <w:color w:val="0000FF"/>
          </w:rPr>
          <w:t>N 480-о.д.н.</w:t>
        </w:r>
      </w:hyperlink>
      <w:r>
        <w:t>)</w:t>
      </w:r>
    </w:p>
    <w:p w:rsidR="00140502" w:rsidRDefault="00140502">
      <w:pPr>
        <w:pStyle w:val="ConsPlusNormal"/>
      </w:pPr>
    </w:p>
    <w:p w:rsidR="00140502" w:rsidRDefault="00140502">
      <w:pPr>
        <w:pStyle w:val="ConsPlusNormal"/>
      </w:pPr>
    </w:p>
    <w:p w:rsidR="00140502" w:rsidRDefault="001405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F3C" w:rsidRDefault="00CA6F3C">
      <w:bookmarkStart w:id="1" w:name="_GoBack"/>
      <w:bookmarkEnd w:id="1"/>
    </w:p>
    <w:sectPr w:rsidR="00CA6F3C" w:rsidSect="003A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502"/>
    <w:rsid w:val="00140502"/>
    <w:rsid w:val="005B2CA9"/>
    <w:rsid w:val="006151C7"/>
    <w:rsid w:val="00CA6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0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05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B71A3037B750F40779410AEBC62CEB0FF27390EA42A5B2D41A4BDC9E3FADF5C6B1E5228302DEB8CF7F1Ej7NAM" TargetMode="External"/><Relationship Id="rId13" Type="http://schemas.openxmlformats.org/officeDocument/2006/relationships/hyperlink" Target="consultantplus://offline/ref=5CB71A3037B750F40779411CE8AA70E409F12494E343AEE18B451081C936A7A281FEBC60C70FDFB1jCN9M" TargetMode="External"/><Relationship Id="rId18" Type="http://schemas.openxmlformats.org/officeDocument/2006/relationships/hyperlink" Target="consultantplus://offline/ref=5CB71A3037B750F40779411CE8AA70E40AFE2D9DE24CAEE18B451081C9j3N6M" TargetMode="External"/><Relationship Id="rId26" Type="http://schemas.openxmlformats.org/officeDocument/2006/relationships/hyperlink" Target="consultantplus://offline/ref=5CB71A3037B750F40779411CE8AA70E409F12494E343AEE18B451081C9j3N6M" TargetMode="External"/><Relationship Id="rId39" Type="http://schemas.openxmlformats.org/officeDocument/2006/relationships/hyperlink" Target="consultantplus://offline/ref=5CB71A3037B750F40779410AEBC62CEB0FF27390E244A0BED11716D69666A1F7C1BEBA35844BD2B9CF7F1E7FjFN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CB71A3037B750F40779410AEBC62CEB0FF27390EA45A2B5DF1A4BDC9E3FADF5C6B1E5228302DEB8CF7F1Ej7N7M" TargetMode="External"/><Relationship Id="rId34" Type="http://schemas.openxmlformats.org/officeDocument/2006/relationships/hyperlink" Target="consultantplus://offline/ref=5CB71A3037B750F40779410AEBC62CEB0FF27390E245A6B2D61016D69666A1F7C1BEBA35844BD2B9CF7F1E7FjFN7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5CB71A3037B750F40779410AEBC62CEB0FF27390EA46ADB3D61A4BDC9E3FADF5C6B1E5228302DEB8CF7F1Ej7NAM" TargetMode="External"/><Relationship Id="rId12" Type="http://schemas.openxmlformats.org/officeDocument/2006/relationships/hyperlink" Target="consultantplus://offline/ref=5CB71A3037B750F40779410AEBC62CEB0FF27390E245A6B2D61016D69666A1F7C1BEBA35844BD2B9CF7F1E7FjFN4M" TargetMode="External"/><Relationship Id="rId17" Type="http://schemas.openxmlformats.org/officeDocument/2006/relationships/hyperlink" Target="consultantplus://offline/ref=5CB71A3037B750F40779410AEBC62CEB0FF27390E244A4B5D71616D69666A1F7C1BEBA35844BD2B9CF7F1E7FjFN7M" TargetMode="External"/><Relationship Id="rId25" Type="http://schemas.openxmlformats.org/officeDocument/2006/relationships/hyperlink" Target="consultantplus://offline/ref=5CB71A3037B750F40779410AEBC62CEB0FF27390E246A1B2D41816D69666A1F7C1BEBA35844BD2B0jCN6M" TargetMode="External"/><Relationship Id="rId33" Type="http://schemas.openxmlformats.org/officeDocument/2006/relationships/hyperlink" Target="consultantplus://offline/ref=5CB71A3037B750F40779410AEBC62CEB0FF27390E244A0BED11716D69666A1F7C1BEBA35844BD2B9CF7F1E7FjFN4M" TargetMode="External"/><Relationship Id="rId38" Type="http://schemas.openxmlformats.org/officeDocument/2006/relationships/hyperlink" Target="consultantplus://offline/ref=5CB71A3037B750F40779410AEBC62CEB0FF27390EA42A5B2D41A4BDC9E3FADF5C6B1E5228302DEB8CF7F1Ej7N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B71A3037B750F40779410AEBC62CEB0FF27390E244A4B5D71616D69666A1F7C1BEBA35844BD2B9CF7F1E7FjFN7M" TargetMode="External"/><Relationship Id="rId20" Type="http://schemas.openxmlformats.org/officeDocument/2006/relationships/hyperlink" Target="consultantplus://offline/ref=5CB71A3037B750F40779411CE8AA70E40AFE2D9DE24CAEE18B451081C9j3N6M" TargetMode="External"/><Relationship Id="rId29" Type="http://schemas.openxmlformats.org/officeDocument/2006/relationships/hyperlink" Target="consultantplus://offline/ref=5CB71A3037B750F40779410AEBC62CEB0FF27390EA45A4B4DE1A4BDC9E3FADF5C6B1E5228302DEB8CF7F1Fj7NA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B71A3037B750F40779410AEBC62CEB0FF27390EA45A2B5DF1A4BDC9E3FADF5C6B1E5228302DEB8CF7F1Ej7NAM" TargetMode="External"/><Relationship Id="rId11" Type="http://schemas.openxmlformats.org/officeDocument/2006/relationships/hyperlink" Target="consultantplus://offline/ref=5CB71A3037B750F40779410AEBC62CEB0FF27390E244A0BED11716D69666A1F7C1BEBA35844BD2B9CF7F1E7FjFN4M" TargetMode="External"/><Relationship Id="rId24" Type="http://schemas.openxmlformats.org/officeDocument/2006/relationships/hyperlink" Target="consultantplus://offline/ref=5CB71A3037B750F40779410AEBC62CEB0FF27390EA45A4B4DE1A4BDC9E3FADF5C6B1E5228302DEB8CF7F1Ej7N9M" TargetMode="External"/><Relationship Id="rId32" Type="http://schemas.openxmlformats.org/officeDocument/2006/relationships/hyperlink" Target="consultantplus://offline/ref=5CB71A3037B750F40779410AEBC62CEB0FF27390EA4CACB0D11A4BDC9E3FADF5C6B1E5228302DEB8CF7F1Ej7N9M" TargetMode="External"/><Relationship Id="rId37" Type="http://schemas.openxmlformats.org/officeDocument/2006/relationships/hyperlink" Target="consultantplus://offline/ref=5CB71A3037B750F40779411CE8AA70E409F12494E343AEE18B451081C9j3N6M" TargetMode="External"/><Relationship Id="rId40" Type="http://schemas.openxmlformats.org/officeDocument/2006/relationships/hyperlink" Target="consultantplus://offline/ref=5CB71A3037B750F40779410AEBC62CEB0FF27390E245A6B2D61016D69666A1F7C1BEBA35844BD2B9CF7F1E7FjFN7M" TargetMode="External"/><Relationship Id="rId5" Type="http://schemas.openxmlformats.org/officeDocument/2006/relationships/hyperlink" Target="consultantplus://offline/ref=5CB71A3037B750F40779410AEBC62CEB0FF27390EA45A4B4DE1A4BDC9E3FADF5C6B1E5228302DEB8CF7F1Ej7NAM" TargetMode="External"/><Relationship Id="rId15" Type="http://schemas.openxmlformats.org/officeDocument/2006/relationships/hyperlink" Target="consultantplus://offline/ref=5CB71A3037B750F40779410AEBC62CEB0FF27390E244A4B5D71616D69666A1F7C1BEBA35844BD2B9CF7F1E7FjFN7M" TargetMode="External"/><Relationship Id="rId23" Type="http://schemas.openxmlformats.org/officeDocument/2006/relationships/hyperlink" Target="consultantplus://offline/ref=5CB71A3037B750F40779410AEBC62CEB0FF27390EA45A2B5DF1A4BDC9E3FADF5C6B1E5228302DEB8CF7F1Ej7N6M" TargetMode="External"/><Relationship Id="rId28" Type="http://schemas.openxmlformats.org/officeDocument/2006/relationships/hyperlink" Target="consultantplus://offline/ref=5CB71A3037B750F40779410AEBC62CEB0FF27390E246A1B2D41816D69666A1F7C1BEBA35844BD2B0jCN6M" TargetMode="External"/><Relationship Id="rId36" Type="http://schemas.openxmlformats.org/officeDocument/2006/relationships/hyperlink" Target="consultantplus://offline/ref=5CB71A3037B750F40779411CE8AA70E409F12494E343AEE18B451081C936A7A281FEBC60C70FDCBBjCNCM" TargetMode="External"/><Relationship Id="rId10" Type="http://schemas.openxmlformats.org/officeDocument/2006/relationships/hyperlink" Target="consultantplus://offline/ref=5CB71A3037B750F40779410AEBC62CEB0FF27390E244A4B5D71616D69666A1F7C1BEBA35844BD2B9CF7F1E7FjFN4M" TargetMode="External"/><Relationship Id="rId19" Type="http://schemas.openxmlformats.org/officeDocument/2006/relationships/hyperlink" Target="consultantplus://offline/ref=5CB71A3037B750F40779410AEBC62CEB0FF27390EA45A2B5DF1A4BDC9E3FADF5C6B1E5228302DEB8CF7F1Ej7N9M" TargetMode="External"/><Relationship Id="rId31" Type="http://schemas.openxmlformats.org/officeDocument/2006/relationships/hyperlink" Target="consultantplus://offline/ref=5CB71A3037B750F40779410AEBC62CEB0FF27390EA42A5B2D41A4BDC9E3FADF5C6B1E5228302DEB8CF7F1Ej7NA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CB71A3037B750F40779410AEBC62CEB0FF27390EA4CACB0D11A4BDC9E3FADF5C6B1E5228302DEB8CF7F1Ej7NAM" TargetMode="External"/><Relationship Id="rId14" Type="http://schemas.openxmlformats.org/officeDocument/2006/relationships/hyperlink" Target="consultantplus://offline/ref=5CB71A3037B750F40779410AEBC62CEB0FF27390E246A1B2D41816D69666A1F7C1BEBA35844BD2B0jCN6M" TargetMode="External"/><Relationship Id="rId22" Type="http://schemas.openxmlformats.org/officeDocument/2006/relationships/hyperlink" Target="consultantplus://offline/ref=5CB71A3037B750F40779411CE8AA70E40AFE2D9DE24CAEE18B451081C9j3N6M" TargetMode="External"/><Relationship Id="rId27" Type="http://schemas.openxmlformats.org/officeDocument/2006/relationships/hyperlink" Target="consultantplus://offline/ref=5CB71A3037B750F40779411CE8AA70E409F12494E343AEE18B451081C9j3N6M" TargetMode="External"/><Relationship Id="rId30" Type="http://schemas.openxmlformats.org/officeDocument/2006/relationships/hyperlink" Target="consultantplus://offline/ref=5CB71A3037B750F40779410AEBC62CEB0FF27390EA46ADB3D61A4BDC9E3FADF5C6B1E5228302DEB8CF7F1Ej7N9M" TargetMode="External"/><Relationship Id="rId35" Type="http://schemas.openxmlformats.org/officeDocument/2006/relationships/hyperlink" Target="consultantplus://offline/ref=5CB71A3037B750F40779410AEBC62CEB0FF27390E246A1B2D41816D69666A1F7C1BEBA35844BD2B0jCN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Юрмова Анна Олеговна</dc:creator>
  <cp:lastModifiedBy>1</cp:lastModifiedBy>
  <cp:revision>2</cp:revision>
  <dcterms:created xsi:type="dcterms:W3CDTF">2018-07-12T09:15:00Z</dcterms:created>
  <dcterms:modified xsi:type="dcterms:W3CDTF">2018-07-12T09:15:00Z</dcterms:modified>
</cp:coreProperties>
</file>